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97" w:rsidRDefault="0077008C">
      <w:pPr>
        <w:rPr>
          <w:lang w:val="uk-UA"/>
        </w:rPr>
      </w:pPr>
      <w:r>
        <w:rPr>
          <w:lang w:val="uk-UA"/>
        </w:rPr>
        <w:t xml:space="preserve">8 </w:t>
      </w:r>
      <w:proofErr w:type="spellStart"/>
      <w:r>
        <w:rPr>
          <w:lang w:val="uk-UA"/>
        </w:rPr>
        <w:t>кл</w:t>
      </w:r>
      <w:proofErr w:type="spellEnd"/>
      <w:r>
        <w:rPr>
          <w:lang w:val="uk-UA"/>
        </w:rPr>
        <w:t>.</w:t>
      </w:r>
    </w:p>
    <w:p w:rsidR="0077008C" w:rsidRDefault="0077008C">
      <w:pPr>
        <w:rPr>
          <w:lang w:val="uk-UA"/>
        </w:rPr>
      </w:pPr>
      <w:r>
        <w:rPr>
          <w:lang w:val="uk-UA"/>
        </w:rPr>
        <w:t>1.Тема:»Українська народна вишивка».</w:t>
      </w:r>
    </w:p>
    <w:p w:rsidR="0077008C" w:rsidRDefault="0077008C">
      <w:pPr>
        <w:rPr>
          <w:lang w:val="uk-UA"/>
        </w:rPr>
      </w:pPr>
      <w:r>
        <w:rPr>
          <w:lang w:val="uk-UA"/>
        </w:rPr>
        <w:t>2.Види лічильної та вільної гладі».</w:t>
      </w:r>
    </w:p>
    <w:p w:rsidR="0077008C" w:rsidRPr="0077008C" w:rsidRDefault="0077008C">
      <w:pPr>
        <w:rPr>
          <w:lang w:val="uk-UA"/>
        </w:rPr>
      </w:pPr>
      <w:r>
        <w:rPr>
          <w:lang w:val="uk-UA"/>
        </w:rPr>
        <w:t>3.Вишивити свої вироби гладю.</w:t>
      </w:r>
      <w:bookmarkStart w:id="0" w:name="_GoBack"/>
      <w:bookmarkEnd w:id="0"/>
    </w:p>
    <w:sectPr w:rsidR="0077008C" w:rsidRPr="0077008C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8C"/>
    <w:rsid w:val="004F1ABC"/>
    <w:rsid w:val="0077008C"/>
    <w:rsid w:val="00C4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C915"/>
  <w15:chartTrackingRefBased/>
  <w15:docId w15:val="{9C22EE17-F842-4B3D-9651-F153FF89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2020-03-17T10:39:00Z</dcterms:created>
  <dcterms:modified xsi:type="dcterms:W3CDTF">2020-03-17T10:43:00Z</dcterms:modified>
</cp:coreProperties>
</file>